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1AB37DEC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103362">
        <w:rPr>
          <w:rFonts w:cs="Arial"/>
          <w:b/>
          <w:sz w:val="20"/>
          <w:szCs w:val="20"/>
        </w:rPr>
        <w:t>15</w:t>
      </w:r>
      <w:r w:rsidR="00F12180" w:rsidRPr="00F12180">
        <w:rPr>
          <w:rFonts w:cs="Arial"/>
          <w:b/>
          <w:sz w:val="20"/>
          <w:szCs w:val="20"/>
        </w:rPr>
        <w:t>.0</w:t>
      </w:r>
      <w:r w:rsidR="00E43960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6DB8848A" w:rsidR="003510C9" w:rsidRDefault="00103362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0336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PROCES POTWIERDZANIA WAŻNOŚCI WYNIKÓW BADAŃ I ANALIZ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2BE34018" w14:textId="38FBDF3F" w:rsidR="00F12180" w:rsidRPr="00362279" w:rsidRDefault="00F12180" w:rsidP="00F1218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103362">
        <w:rPr>
          <w:rFonts w:cs="Arial"/>
          <w:b/>
          <w:color w:val="31849B" w:themeColor="accent5" w:themeShade="BF"/>
          <w:sz w:val="20"/>
          <w:szCs w:val="20"/>
          <w:u w:val="single"/>
        </w:rPr>
        <w:t>15</w:t>
      </w:r>
      <w:r w:rsidR="00E43960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stycznia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godz. 9:00 – 1</w:t>
      </w:r>
      <w:r w:rsidR="00E43960">
        <w:rPr>
          <w:rFonts w:cs="Arial"/>
          <w:b/>
          <w:color w:val="31849B" w:themeColor="accent5" w:themeShade="BF"/>
          <w:sz w:val="20"/>
          <w:szCs w:val="20"/>
          <w:u w:val="single"/>
        </w:rPr>
        <w:t>5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E43960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p w14:paraId="251808FD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Podstawowe definicje dotyczące jakości pomiarów, badań i analiz</w:t>
      </w:r>
    </w:p>
    <w:p w14:paraId="261D8756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Wymagania normy PN-EN ISO/IEC 17025 oraz dokumentów PCA w zakresie potwierdzania ważności wyników</w:t>
      </w:r>
    </w:p>
    <w:p w14:paraId="55DDB546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Wymagania dokumentów PCA w zakresie potwierdzania ważności wyników</w:t>
      </w:r>
    </w:p>
    <w:p w14:paraId="35801FC3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Program potwierdzenia ważności wyników badań i jego realizacja</w:t>
      </w:r>
    </w:p>
    <w:p w14:paraId="0F4F53CF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Kontrola wewnętrzna i zewnętrzna</w:t>
      </w:r>
    </w:p>
    <w:p w14:paraId="714EE91D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Techniki statystyczne oraz narzędzia kontrolne</w:t>
      </w:r>
    </w:p>
    <w:p w14:paraId="7B51F139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 xml:space="preserve">Badania biegłości, porównania </w:t>
      </w:r>
      <w:proofErr w:type="spellStart"/>
      <w:r w:rsidRPr="00103362">
        <w:rPr>
          <w:rFonts w:cs="Arial"/>
          <w:bCs/>
          <w:sz w:val="20"/>
          <w:szCs w:val="20"/>
        </w:rPr>
        <w:t>międzylaboratoryjne</w:t>
      </w:r>
      <w:proofErr w:type="spellEnd"/>
      <w:r w:rsidRPr="00103362">
        <w:rPr>
          <w:rFonts w:cs="Arial"/>
          <w:bCs/>
          <w:sz w:val="20"/>
          <w:szCs w:val="20"/>
        </w:rPr>
        <w:t xml:space="preserve"> – wybór organizatora oraz ocena ryzyka</w:t>
      </w:r>
    </w:p>
    <w:p w14:paraId="11A002EF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Przykłady praktyczne w obszarze potwierdzania ważności wyników</w:t>
      </w:r>
    </w:p>
    <w:p w14:paraId="429D3B9A" w14:textId="77777777" w:rsidR="00103362" w:rsidRPr="00103362" w:rsidRDefault="00103362" w:rsidP="0010336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103362">
        <w:rPr>
          <w:rFonts w:cs="Arial"/>
          <w:bCs/>
          <w:sz w:val="20"/>
          <w:szCs w:val="20"/>
        </w:rPr>
        <w:t>Podsumowanie i zakończenie</w:t>
      </w:r>
    </w:p>
    <w:p w14:paraId="7987D2A7" w14:textId="77777777" w:rsidR="0076456B" w:rsidRPr="0076456B" w:rsidRDefault="0076456B" w:rsidP="00E43960">
      <w:pPr>
        <w:spacing w:after="60"/>
        <w:rPr>
          <w:rFonts w:cs="Arial"/>
          <w:b/>
          <w:sz w:val="20"/>
          <w:szCs w:val="20"/>
          <w:u w:val="single"/>
        </w:rPr>
      </w:pP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1AE14954" w:rsidR="008072B6" w:rsidRDefault="00103362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0336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PROCES POTWIERDZANIA WAŻNOŚCI WYNIKÓW BADAŃ I ANALIZ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AE6FCFA" w14:textId="77777777" w:rsidR="00E76A15" w:rsidRPr="0076456B" w:rsidRDefault="00E76A15" w:rsidP="00E76A15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3A840532" w14:textId="77777777" w:rsidR="00E76A15" w:rsidRPr="0076456B" w:rsidRDefault="00E76A15" w:rsidP="00E7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75C82B19" w14:textId="77777777" w:rsidR="00E76A15" w:rsidRPr="0076456B" w:rsidRDefault="00E76A15" w:rsidP="00E76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1B2A596B" w14:textId="77777777" w:rsidR="00E76A15" w:rsidRPr="0076456B" w:rsidRDefault="00E76A15" w:rsidP="00E76A15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42B510BF" w:rsidR="00EC6853" w:rsidRPr="0076456B" w:rsidRDefault="00E76A15" w:rsidP="00E76A15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C9D4E4E" w:rsidR="00EC6853" w:rsidRPr="0076456B" w:rsidRDefault="00E43960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10336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76A15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 Krzepkowska</cp:lastModifiedBy>
  <cp:revision>3</cp:revision>
  <dcterms:created xsi:type="dcterms:W3CDTF">2020-12-01T09:57:00Z</dcterms:created>
  <dcterms:modified xsi:type="dcterms:W3CDTF">2021-01-10T14:57:00Z</dcterms:modified>
</cp:coreProperties>
</file>