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2DDDDB52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01608E">
        <w:rPr>
          <w:rFonts w:cs="Arial"/>
          <w:sz w:val="20"/>
          <w:szCs w:val="20"/>
        </w:rPr>
        <w:t>20</w:t>
      </w:r>
      <w:r w:rsidRPr="00073402">
        <w:rPr>
          <w:rFonts w:cs="Arial"/>
          <w:sz w:val="20"/>
          <w:szCs w:val="20"/>
        </w:rPr>
        <w:t>.</w:t>
      </w:r>
      <w:r w:rsidR="00870E4A">
        <w:rPr>
          <w:rFonts w:cs="Arial"/>
          <w:sz w:val="20"/>
          <w:szCs w:val="20"/>
        </w:rPr>
        <w:t>1</w:t>
      </w:r>
      <w:r w:rsidR="0001608E">
        <w:rPr>
          <w:rFonts w:cs="Arial"/>
          <w:sz w:val="20"/>
          <w:szCs w:val="20"/>
        </w:rPr>
        <w:t>1</w:t>
      </w:r>
      <w:r w:rsidRPr="00073402">
        <w:rPr>
          <w:rFonts w:cs="Arial"/>
          <w:sz w:val="20"/>
          <w:szCs w:val="20"/>
        </w:rPr>
        <w:t>.2021 r., pod tytułem</w:t>
      </w:r>
    </w:p>
    <w:p w14:paraId="6312F9D2" w14:textId="1D29045C" w:rsidR="008D7B4C" w:rsidRDefault="005251B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</w:t>
      </w:r>
      <w:r w:rsidR="0001608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jakością wyników analiz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3D15106E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="0037720A" w:rsidRPr="0037720A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30CC9FBE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01608E">
        <w:rPr>
          <w:rFonts w:cs="Arial"/>
          <w:b/>
          <w:color w:val="31849B" w:themeColor="accent5" w:themeShade="BF"/>
          <w:sz w:val="20"/>
          <w:szCs w:val="20"/>
          <w:u w:val="single"/>
        </w:rPr>
        <w:t>20 listopada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37720A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870E4A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37720A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870E4A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74F8E6B1" w14:textId="77777777" w:rsidR="0001608E" w:rsidRPr="0001608E" w:rsidRDefault="0001608E" w:rsidP="0001608E">
      <w:pPr>
        <w:numPr>
          <w:ilvl w:val="0"/>
          <w:numId w:val="14"/>
        </w:numPr>
        <w:spacing w:before="120" w:after="100" w:afterAutospacing="1"/>
        <w:ind w:left="714" w:hanging="357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Ustalenia z Klientem na etapie przeglądu zapytań ofert i umów, sposób prowadzenia zapisów</w:t>
      </w:r>
    </w:p>
    <w:p w14:paraId="0BB718A1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 xml:space="preserve">Potwierdzanie ważności wyników </w:t>
      </w:r>
    </w:p>
    <w:p w14:paraId="0A388393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Kontrola wewnętrzna i zewnętrzna</w:t>
      </w:r>
    </w:p>
    <w:p w14:paraId="351C62E3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Proces stwierdzenia zgodności z wymaganiami w oparciu o wymagania normy PN-EN ISO/IEC 17025:2018-02, dokumentu ILAC-G8:09/2019 oraz ISO/IEC Guide 98-4</w:t>
      </w:r>
    </w:p>
    <w:p w14:paraId="1D0A790E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Wybór odpowiedniej zasady podejmowania decyzji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7A342423" w14:textId="7505FDCC" w:rsidR="00073402" w:rsidRDefault="0001608E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01608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JAKOŚCIĄ WYNIKÓW ANALIZ</w:t>
      </w:r>
      <w:r w:rsidR="005251B2"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D36FE5F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7B5EF4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0E2"/>
    <w:multiLevelType w:val="hybridMultilevel"/>
    <w:tmpl w:val="4A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E5E"/>
    <w:multiLevelType w:val="hybridMultilevel"/>
    <w:tmpl w:val="A8962E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04C2"/>
    <w:multiLevelType w:val="multilevel"/>
    <w:tmpl w:val="8FE2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1608E"/>
    <w:rsid w:val="0004481C"/>
    <w:rsid w:val="00073402"/>
    <w:rsid w:val="000D1ED7"/>
    <w:rsid w:val="00125914"/>
    <w:rsid w:val="00175ABE"/>
    <w:rsid w:val="001943A8"/>
    <w:rsid w:val="0020401E"/>
    <w:rsid w:val="0026300B"/>
    <w:rsid w:val="00292CFF"/>
    <w:rsid w:val="002E153C"/>
    <w:rsid w:val="00312ECA"/>
    <w:rsid w:val="003510C9"/>
    <w:rsid w:val="0037720A"/>
    <w:rsid w:val="003869EF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251B2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B5EF4"/>
    <w:rsid w:val="008072B6"/>
    <w:rsid w:val="00830B24"/>
    <w:rsid w:val="00844387"/>
    <w:rsid w:val="008538E2"/>
    <w:rsid w:val="00870E4A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153F4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F6251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8</cp:revision>
  <dcterms:created xsi:type="dcterms:W3CDTF">2021-04-06T17:51:00Z</dcterms:created>
  <dcterms:modified xsi:type="dcterms:W3CDTF">2021-11-10T17:55:00Z</dcterms:modified>
</cp:coreProperties>
</file>