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38E39EF" w:rsidR="00161481" w:rsidRPr="00161481" w:rsidRDefault="007D1E7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D1E7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MONITOROWANIE WAŻNOŚCI WYNIKÓW – CO MOŻNA I TRZEBA WYKORZYSTAĆ, ŻEBY MIEĆ PEWNOŚĆ, ŻE WYNIKI SĄ WAŻNE</w:t>
      </w:r>
    </w:p>
    <w:p w14:paraId="19F75C74" w14:textId="761E405E" w:rsidR="00161481" w:rsidRDefault="007D1E7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9A11B1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8A697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079D7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5079D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70D6A06" w:rsidR="00580E1F" w:rsidRPr="00AA3CCB" w:rsidRDefault="005079D7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299A" w14:textId="77777777" w:rsidR="00941CBF" w:rsidRDefault="00941CBF" w:rsidP="00161481">
      <w:pPr>
        <w:spacing w:after="0" w:line="240" w:lineRule="auto"/>
      </w:pPr>
      <w:r>
        <w:separator/>
      </w:r>
    </w:p>
  </w:endnote>
  <w:endnote w:type="continuationSeparator" w:id="0">
    <w:p w14:paraId="755DD61B" w14:textId="77777777" w:rsidR="00941CBF" w:rsidRDefault="00941CB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DDD6" w14:textId="77777777" w:rsidR="00941CBF" w:rsidRDefault="00941CBF" w:rsidP="00161481">
      <w:pPr>
        <w:spacing w:after="0" w:line="240" w:lineRule="auto"/>
      </w:pPr>
      <w:r>
        <w:separator/>
      </w:r>
    </w:p>
  </w:footnote>
  <w:footnote w:type="continuationSeparator" w:id="0">
    <w:p w14:paraId="65227F20" w14:textId="77777777" w:rsidR="00941CBF" w:rsidRDefault="00941CB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6ED2"/>
    <w:rsid w:val="0015374B"/>
    <w:rsid w:val="00161481"/>
    <w:rsid w:val="0018009F"/>
    <w:rsid w:val="00195CBE"/>
    <w:rsid w:val="001F55AF"/>
    <w:rsid w:val="002222E1"/>
    <w:rsid w:val="002671B0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079D7"/>
    <w:rsid w:val="00522CEE"/>
    <w:rsid w:val="00580E1F"/>
    <w:rsid w:val="00632C2C"/>
    <w:rsid w:val="00676509"/>
    <w:rsid w:val="006F681A"/>
    <w:rsid w:val="0073702F"/>
    <w:rsid w:val="007D0CEC"/>
    <w:rsid w:val="007D1E7A"/>
    <w:rsid w:val="007F1E84"/>
    <w:rsid w:val="00867F9F"/>
    <w:rsid w:val="008A697F"/>
    <w:rsid w:val="00910B0E"/>
    <w:rsid w:val="009172D1"/>
    <w:rsid w:val="00941CBF"/>
    <w:rsid w:val="00945153"/>
    <w:rsid w:val="009A11B1"/>
    <w:rsid w:val="009C1806"/>
    <w:rsid w:val="009F235A"/>
    <w:rsid w:val="00A956C2"/>
    <w:rsid w:val="00AA3CCB"/>
    <w:rsid w:val="00C242DB"/>
    <w:rsid w:val="00CE6BB6"/>
    <w:rsid w:val="00DB0151"/>
    <w:rsid w:val="00E541E0"/>
    <w:rsid w:val="00E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2025-08-04T20:24:00Z</dcterms:modified>
</cp:coreProperties>
</file>